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66" w:rsidRPr="009321A8" w:rsidRDefault="00BE5C66" w:rsidP="00BE5C66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Santé familiale Mère </w:t>
      </w:r>
      <w:r w:rsidRPr="009321A8">
        <w:rPr>
          <w:rFonts w:ascii="Times New Roman" w:hAnsi="Times New Roman" w:cs="Times New Roman"/>
        </w:rPr>
        <w:br/>
        <w:t>(75 périodes)</w:t>
      </w:r>
    </w:p>
    <w:p w:rsidR="00BE5C66" w:rsidRPr="00681963" w:rsidRDefault="00BE5C66" w:rsidP="00BE5C66">
      <w:pPr>
        <w:spacing w:after="0"/>
        <w:rPr>
          <w:rFonts w:cs="Calibri"/>
          <w:b/>
          <w:bCs/>
          <w:sz w:val="36"/>
          <w:szCs w:val="36"/>
          <w:u w:val="single"/>
          <w:lang w:eastAsia="ja-JP"/>
        </w:rPr>
      </w:pPr>
      <w:r w:rsidRPr="00681963">
        <w:rPr>
          <w:rFonts w:cs="Calibri"/>
          <w:b/>
          <w:bCs/>
          <w:sz w:val="36"/>
          <w:szCs w:val="36"/>
          <w:u w:val="single"/>
          <w:lang w:eastAsia="ja-JP"/>
        </w:rPr>
        <w:t>Santé Familiale Mère-Enfant (75 périodes)</w:t>
      </w:r>
    </w:p>
    <w:p w:rsidR="00BE5C66" w:rsidRDefault="00BE5C66" w:rsidP="00BE5C66">
      <w:pPr>
        <w:spacing w:after="0"/>
        <w:rPr>
          <w:b/>
          <w:bCs/>
          <w:sz w:val="28"/>
          <w:szCs w:val="28"/>
          <w:u w:val="single"/>
          <w:lang w:eastAsia="ja-JP"/>
        </w:rPr>
      </w:pPr>
    </w:p>
    <w:p w:rsidR="00BE5C66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4D493B">
        <w:rPr>
          <w:b/>
          <w:bCs/>
          <w:sz w:val="32"/>
          <w:szCs w:val="32"/>
          <w:u w:val="single"/>
        </w:rPr>
        <w:t>Chapitre I</w:t>
      </w:r>
    </w:p>
    <w:p w:rsidR="00BE5C66" w:rsidRPr="00681963" w:rsidRDefault="00BE5C66" w:rsidP="00BE5C66">
      <w:pPr>
        <w:spacing w:after="0"/>
        <w:ind w:left="720"/>
        <w:rPr>
          <w:rFonts w:cs="Calibri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Examen Clinique et Principaux Examens Complémentaires en Gynécologie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proofErr w:type="spellStart"/>
      <w:r>
        <w:rPr>
          <w:rFonts w:cs="Calibri"/>
          <w:sz w:val="32"/>
          <w:szCs w:val="32"/>
        </w:rPr>
        <w:t>Amenorrhée</w:t>
      </w:r>
      <w:proofErr w:type="spellEnd"/>
      <w:r>
        <w:rPr>
          <w:rFonts w:cs="Calibri"/>
          <w:sz w:val="32"/>
          <w:szCs w:val="32"/>
        </w:rPr>
        <w:t xml:space="preserve"> et </w:t>
      </w:r>
      <w:proofErr w:type="spellStart"/>
      <w:r>
        <w:rPr>
          <w:rFonts w:cs="Calibri"/>
          <w:sz w:val="32"/>
          <w:szCs w:val="32"/>
        </w:rPr>
        <w:t>Menopause</w:t>
      </w:r>
      <w:proofErr w:type="spellEnd"/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Pathologie du Corps Utérin/Col Utérin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Pathologies Ovariennes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Pathologies Vulvo-Vaginales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Pathologies Mammaires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Prolapsus Génitaux et Incontinence Urinaire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Stérilité du Couple</w:t>
      </w:r>
    </w:p>
    <w:p w:rsidR="00BE5C66" w:rsidRDefault="00BE5C66" w:rsidP="00BE5C66">
      <w:pPr>
        <w:spacing w:after="0"/>
        <w:rPr>
          <w:rFonts w:cs="Calibri"/>
          <w:b/>
          <w:sz w:val="32"/>
          <w:szCs w:val="32"/>
          <w:u w:val="single"/>
        </w:rPr>
      </w:pPr>
      <w:r w:rsidRPr="00FE718B">
        <w:rPr>
          <w:rFonts w:cs="Calibri"/>
          <w:b/>
          <w:sz w:val="32"/>
          <w:szCs w:val="32"/>
          <w:u w:val="single"/>
        </w:rPr>
        <w:t>Evaluation</w:t>
      </w:r>
    </w:p>
    <w:p w:rsidR="00BE5C66" w:rsidRDefault="00BE5C66" w:rsidP="00BE5C66">
      <w:pPr>
        <w:spacing w:after="0"/>
        <w:rPr>
          <w:rFonts w:cs="Calibri"/>
          <w:sz w:val="32"/>
          <w:szCs w:val="32"/>
        </w:rPr>
      </w:pPr>
      <w:r w:rsidRPr="00FE718B">
        <w:rPr>
          <w:rFonts w:cs="Calibri"/>
          <w:b/>
          <w:sz w:val="32"/>
          <w:szCs w:val="32"/>
        </w:rPr>
        <w:tab/>
      </w:r>
      <w:r w:rsidRPr="00AF253D">
        <w:rPr>
          <w:rFonts w:cs="Calibri"/>
          <w:sz w:val="32"/>
          <w:szCs w:val="32"/>
        </w:rPr>
        <w:t>Prendre en charge une femme hospitalisée avec assurer les soins et les surveillances spécialisées.</w:t>
      </w:r>
    </w:p>
    <w:p w:rsidR="00BE5C66" w:rsidRPr="00AF253D" w:rsidRDefault="00BE5C66" w:rsidP="00BE5C66">
      <w:pPr>
        <w:spacing w:after="0"/>
        <w:rPr>
          <w:rFonts w:cs="Calibri"/>
          <w:sz w:val="32"/>
          <w:szCs w:val="32"/>
        </w:rPr>
      </w:pPr>
    </w:p>
    <w:p w:rsidR="00BE5C66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4D493B">
        <w:rPr>
          <w:b/>
          <w:bCs/>
          <w:sz w:val="32"/>
          <w:szCs w:val="32"/>
          <w:u w:val="single"/>
        </w:rPr>
        <w:t>Chapitre II</w:t>
      </w:r>
    </w:p>
    <w:p w:rsidR="00BE5C66" w:rsidRDefault="00BE5C66" w:rsidP="00BE5C66">
      <w:pPr>
        <w:spacing w:after="0"/>
        <w:rPr>
          <w:b/>
          <w:bCs/>
          <w:sz w:val="32"/>
          <w:szCs w:val="32"/>
        </w:rPr>
      </w:pPr>
      <w:r w:rsidRPr="00022626">
        <w:rPr>
          <w:sz w:val="32"/>
          <w:szCs w:val="32"/>
        </w:rPr>
        <w:tab/>
      </w:r>
      <w:proofErr w:type="gramStart"/>
      <w:r>
        <w:rPr>
          <w:b/>
          <w:bCs/>
          <w:sz w:val="32"/>
          <w:szCs w:val="32"/>
        </w:rPr>
        <w:t>Puériculture:</w:t>
      </w:r>
      <w:proofErr w:type="gramEnd"/>
      <w:r>
        <w:rPr>
          <w:b/>
          <w:bCs/>
          <w:sz w:val="32"/>
          <w:szCs w:val="32"/>
        </w:rPr>
        <w:t xml:space="preserve"> Introduction</w:t>
      </w:r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Généralités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</w:t>
      </w:r>
      <w:r>
        <w:rPr>
          <w:rFonts w:cs="Calibri"/>
          <w:sz w:val="32"/>
          <w:szCs w:val="32"/>
        </w:rPr>
        <w:t xml:space="preserve">Assurer l’équilibre alimentaire de l’enfant </w:t>
      </w:r>
    </w:p>
    <w:p w:rsidR="00BE5C66" w:rsidRDefault="00BE5C66" w:rsidP="00BE5C66">
      <w:pPr>
        <w:numPr>
          <w:ilvl w:val="0"/>
          <w:numId w:val="29"/>
        </w:numPr>
        <w:spacing w:before="0" w:after="0"/>
        <w:jc w:val="left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Choix de l’allaitement (Maternel-Artificiel)</w:t>
      </w:r>
    </w:p>
    <w:p w:rsidR="00BE5C66" w:rsidRPr="00681963" w:rsidRDefault="00BE5C66" w:rsidP="00BE5C66">
      <w:pPr>
        <w:numPr>
          <w:ilvl w:val="0"/>
          <w:numId w:val="29"/>
        </w:numPr>
        <w:spacing w:before="0" w:after="0"/>
        <w:jc w:val="left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Diversification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La Croissance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</w:p>
    <w:p w:rsidR="00BE5C66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4D493B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III</w:t>
      </w:r>
    </w:p>
    <w:p w:rsidR="00BE5C66" w:rsidRPr="00681963" w:rsidRDefault="00BE5C66" w:rsidP="00BE5C66">
      <w:pPr>
        <w:spacing w:after="0"/>
        <w:rPr>
          <w:rFonts w:cs="Calibri"/>
          <w:sz w:val="32"/>
          <w:szCs w:val="32"/>
        </w:rPr>
      </w:pPr>
      <w:r w:rsidRPr="00022626">
        <w:rPr>
          <w:sz w:val="32"/>
          <w:szCs w:val="32"/>
        </w:rPr>
        <w:tab/>
      </w:r>
      <w:proofErr w:type="spellStart"/>
      <w:r>
        <w:rPr>
          <w:b/>
          <w:bCs/>
          <w:sz w:val="32"/>
          <w:szCs w:val="32"/>
        </w:rPr>
        <w:t>Depistage</w:t>
      </w:r>
      <w:proofErr w:type="spellEnd"/>
      <w:r>
        <w:rPr>
          <w:b/>
          <w:bCs/>
          <w:sz w:val="32"/>
          <w:szCs w:val="32"/>
        </w:rPr>
        <w:t xml:space="preserve"> Néo-Natale(DNN)</w:t>
      </w:r>
    </w:p>
    <w:p w:rsidR="00BE5C66" w:rsidRPr="00681963" w:rsidRDefault="00BE5C66" w:rsidP="00BE5C66">
      <w:pPr>
        <w:pStyle w:val="ListParagraph"/>
        <w:spacing w:after="0" w:line="240" w:lineRule="auto"/>
        <w:ind w:left="4320"/>
        <w:rPr>
          <w:rFonts w:cs="Calibri"/>
          <w:sz w:val="32"/>
          <w:szCs w:val="32"/>
        </w:rPr>
      </w:pPr>
    </w:p>
    <w:p w:rsidR="00BE5C66" w:rsidRDefault="00BE5C66" w:rsidP="00BE5C66">
      <w:pPr>
        <w:rPr>
          <w:b/>
          <w:bCs/>
          <w:sz w:val="32"/>
          <w:szCs w:val="32"/>
          <w:u w:val="single"/>
        </w:rPr>
      </w:pPr>
    </w:p>
    <w:p w:rsidR="00BE5C66" w:rsidRDefault="00BE5C66" w:rsidP="00BE5C66">
      <w:pPr>
        <w:rPr>
          <w:b/>
          <w:bCs/>
          <w:sz w:val="32"/>
          <w:szCs w:val="32"/>
          <w:u w:val="single"/>
        </w:rPr>
      </w:pPr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IV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Pathologies du Nouveau-né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Principales Pathologies du prématuré</w:t>
      </w:r>
    </w:p>
    <w:p w:rsidR="00BE5C66" w:rsidRPr="004A72B9" w:rsidRDefault="00BE5C66" w:rsidP="00BE5C66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  <w:lang w:val="fr-FR"/>
        </w:rPr>
      </w:pPr>
      <w:r w:rsidRPr="004A72B9">
        <w:rPr>
          <w:rFonts w:cs="Calibri"/>
          <w:sz w:val="32"/>
          <w:szCs w:val="32"/>
          <w:lang w:val="fr-FR"/>
        </w:rPr>
        <w:t>Maladies des Membranes Hyalines(MMH)</w:t>
      </w:r>
    </w:p>
    <w:p w:rsidR="00BE5C66" w:rsidRDefault="00BE5C66" w:rsidP="00BE5C66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8F665B">
        <w:rPr>
          <w:rFonts w:cs="Calibri"/>
          <w:sz w:val="32"/>
          <w:szCs w:val="32"/>
        </w:rPr>
        <w:lastRenderedPageBreak/>
        <w:t>Hémorragies</w:t>
      </w:r>
      <w:proofErr w:type="spellEnd"/>
      <w:r w:rsidRPr="008F665B">
        <w:rPr>
          <w:rFonts w:cs="Calibri"/>
          <w:sz w:val="32"/>
          <w:szCs w:val="32"/>
        </w:rPr>
        <w:t xml:space="preserve"> </w:t>
      </w:r>
      <w:proofErr w:type="spellStart"/>
      <w:r>
        <w:rPr>
          <w:rFonts w:cs="Calibri"/>
          <w:sz w:val="32"/>
          <w:szCs w:val="32"/>
        </w:rPr>
        <w:t>Intracrâniennes</w:t>
      </w:r>
      <w:proofErr w:type="spellEnd"/>
    </w:p>
    <w:p w:rsidR="00BE5C66" w:rsidRDefault="00BE5C66" w:rsidP="00BE5C66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>
        <w:rPr>
          <w:rFonts w:cs="Calibri"/>
          <w:sz w:val="32"/>
          <w:szCs w:val="32"/>
        </w:rPr>
        <w:t>Entérocolite</w:t>
      </w:r>
      <w:proofErr w:type="spellEnd"/>
      <w:r>
        <w:rPr>
          <w:rFonts w:cs="Calibri"/>
          <w:sz w:val="32"/>
          <w:szCs w:val="32"/>
        </w:rPr>
        <w:t xml:space="preserve"> </w:t>
      </w:r>
      <w:proofErr w:type="spellStart"/>
      <w:r>
        <w:rPr>
          <w:rFonts w:cs="Calibri"/>
          <w:sz w:val="32"/>
          <w:szCs w:val="32"/>
        </w:rPr>
        <w:t>Ulcéro-nécrosante</w:t>
      </w:r>
      <w:proofErr w:type="spellEnd"/>
      <w:r>
        <w:rPr>
          <w:rFonts w:cs="Calibri"/>
          <w:sz w:val="32"/>
          <w:szCs w:val="32"/>
        </w:rPr>
        <w:t xml:space="preserve"> (ECN)</w:t>
      </w:r>
    </w:p>
    <w:p w:rsidR="00BE5C66" w:rsidRDefault="00BE5C66" w:rsidP="00BE5C66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>
        <w:rPr>
          <w:rFonts w:cs="Calibri"/>
          <w:sz w:val="32"/>
          <w:szCs w:val="32"/>
        </w:rPr>
        <w:t>Hypoglycémie</w:t>
      </w:r>
      <w:proofErr w:type="spellEnd"/>
    </w:p>
    <w:p w:rsidR="00BE5C66" w:rsidRDefault="00BE5C66" w:rsidP="00BE5C66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>
        <w:rPr>
          <w:rFonts w:cs="Calibri"/>
          <w:sz w:val="32"/>
          <w:szCs w:val="32"/>
        </w:rPr>
        <w:t>Acidoses</w:t>
      </w:r>
      <w:proofErr w:type="spellEnd"/>
    </w:p>
    <w:p w:rsidR="00BE5C66" w:rsidRDefault="00BE5C66" w:rsidP="00BE5C66">
      <w:pPr>
        <w:pStyle w:val="ListParagraph"/>
        <w:numPr>
          <w:ilvl w:val="0"/>
          <w:numId w:val="24"/>
        </w:numPr>
        <w:spacing w:after="0" w:line="240" w:lineRule="auto"/>
        <w:rPr>
          <w:b/>
          <w:bCs/>
          <w:sz w:val="32"/>
          <w:szCs w:val="32"/>
          <w:u w:val="single"/>
        </w:rPr>
      </w:pPr>
      <w:r>
        <w:rPr>
          <w:rFonts w:cs="Calibri"/>
          <w:sz w:val="32"/>
          <w:szCs w:val="32"/>
        </w:rPr>
        <w:t>Infections</w:t>
      </w:r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V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Pathologies du Nouveau-né á l’appareil Respiratoire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Bronchite - Bronchiolite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Asthme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Laryngite-Pharyngite-Otite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Détresse Respiratoire</w:t>
      </w:r>
    </w:p>
    <w:p w:rsidR="00BE5C66" w:rsidRDefault="00BE5C66" w:rsidP="00BE5C66">
      <w:pPr>
        <w:numPr>
          <w:ilvl w:val="0"/>
          <w:numId w:val="30"/>
        </w:numPr>
        <w:spacing w:before="0" w:after="0"/>
        <w:jc w:val="left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Pneumonie</w:t>
      </w:r>
    </w:p>
    <w:p w:rsidR="00BE5C66" w:rsidRDefault="00BE5C66" w:rsidP="00BE5C66">
      <w:pPr>
        <w:numPr>
          <w:ilvl w:val="0"/>
          <w:numId w:val="30"/>
        </w:numPr>
        <w:spacing w:before="0" w:after="0"/>
        <w:jc w:val="left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Mort Apparent</w:t>
      </w:r>
    </w:p>
    <w:p w:rsidR="00BE5C66" w:rsidRPr="00681963" w:rsidRDefault="00BE5C66" w:rsidP="00BE5C66">
      <w:pPr>
        <w:numPr>
          <w:ilvl w:val="0"/>
          <w:numId w:val="30"/>
        </w:numPr>
        <w:spacing w:before="0" w:after="0"/>
        <w:jc w:val="left"/>
        <w:rPr>
          <w:rFonts w:cs="Calibri"/>
          <w:sz w:val="32"/>
          <w:szCs w:val="32"/>
        </w:rPr>
      </w:pPr>
      <w:proofErr w:type="spellStart"/>
      <w:r>
        <w:rPr>
          <w:rFonts w:cs="Calibri"/>
          <w:sz w:val="32"/>
          <w:szCs w:val="32"/>
        </w:rPr>
        <w:t>Oxygeno</w:t>
      </w:r>
      <w:proofErr w:type="spellEnd"/>
      <w:r>
        <w:rPr>
          <w:rFonts w:cs="Calibri"/>
          <w:sz w:val="32"/>
          <w:szCs w:val="32"/>
        </w:rPr>
        <w:t xml:space="preserve"> </w:t>
      </w:r>
      <w:proofErr w:type="spellStart"/>
      <w:r>
        <w:rPr>
          <w:rFonts w:cs="Calibri"/>
          <w:sz w:val="32"/>
          <w:szCs w:val="32"/>
        </w:rPr>
        <w:t>Therapie</w:t>
      </w:r>
      <w:proofErr w:type="spellEnd"/>
    </w:p>
    <w:p w:rsidR="00BE5C66" w:rsidRPr="00681963" w:rsidRDefault="00BE5C66" w:rsidP="00BE5C66">
      <w:pPr>
        <w:spacing w:after="0"/>
        <w:rPr>
          <w:rFonts w:cs="Calibri"/>
          <w:sz w:val="32"/>
          <w:szCs w:val="32"/>
        </w:rPr>
      </w:pPr>
    </w:p>
    <w:p w:rsidR="00BE5C66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V</w:t>
      </w:r>
      <w:r>
        <w:rPr>
          <w:b/>
          <w:bCs/>
          <w:sz w:val="32"/>
          <w:szCs w:val="32"/>
          <w:u w:val="single"/>
        </w:rPr>
        <w:t>I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Pathologie du Nouveau-Né (Appareil-</w:t>
      </w:r>
      <w:proofErr w:type="spellStart"/>
      <w:r>
        <w:rPr>
          <w:b/>
          <w:bCs/>
          <w:sz w:val="32"/>
          <w:szCs w:val="32"/>
        </w:rPr>
        <w:t>Systéme</w:t>
      </w:r>
      <w:proofErr w:type="spellEnd"/>
      <w:r>
        <w:rPr>
          <w:b/>
          <w:bCs/>
          <w:sz w:val="32"/>
          <w:szCs w:val="32"/>
        </w:rPr>
        <w:t xml:space="preserve"> Digestif)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 xml:space="preserve">Bec </w:t>
      </w:r>
      <w:r w:rsidRPr="00610C8A">
        <w:rPr>
          <w:rFonts w:cs="Calibri"/>
          <w:sz w:val="32"/>
          <w:szCs w:val="32"/>
        </w:rPr>
        <w:t>de Li</w:t>
      </w:r>
      <w:r w:rsidRPr="00610C8A">
        <w:rPr>
          <w:bCs/>
          <w:sz w:val="32"/>
          <w:szCs w:val="32"/>
        </w:rPr>
        <w:t>èvre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Atrésie de l’œsophage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 xml:space="preserve">Reflux Gastro </w:t>
      </w:r>
      <w:proofErr w:type="spellStart"/>
      <w:r>
        <w:rPr>
          <w:rFonts w:cs="Calibri"/>
          <w:sz w:val="32"/>
          <w:szCs w:val="32"/>
        </w:rPr>
        <w:t>Esophagien</w:t>
      </w:r>
      <w:proofErr w:type="spellEnd"/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- Maladie de </w:t>
      </w:r>
      <w:proofErr w:type="spellStart"/>
      <w:r>
        <w:rPr>
          <w:rFonts w:cs="Calibri"/>
          <w:sz w:val="32"/>
          <w:szCs w:val="32"/>
        </w:rPr>
        <w:t>Celiac</w:t>
      </w:r>
      <w:proofErr w:type="spellEnd"/>
      <w:r>
        <w:rPr>
          <w:rFonts w:cs="Calibri"/>
          <w:sz w:val="32"/>
          <w:szCs w:val="32"/>
        </w:rPr>
        <w:t xml:space="preserve"> (Allergie en Gluten)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- </w:t>
      </w:r>
      <w:proofErr w:type="spellStart"/>
      <w:r>
        <w:rPr>
          <w:rFonts w:cs="Calibri"/>
          <w:sz w:val="32"/>
          <w:szCs w:val="32"/>
        </w:rPr>
        <w:t>Megacolou</w:t>
      </w:r>
      <w:proofErr w:type="spellEnd"/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Diarrhée (Aigue-chronique)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Hernies – Eventrations – Invaginations</w:t>
      </w:r>
    </w:p>
    <w:p w:rsidR="00BE5C66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Occlusions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- </w:t>
      </w:r>
      <w:proofErr w:type="spellStart"/>
      <w:r>
        <w:rPr>
          <w:rFonts w:cs="Calibri"/>
          <w:sz w:val="32"/>
          <w:szCs w:val="32"/>
        </w:rPr>
        <w:t>Appendicité</w:t>
      </w:r>
      <w:proofErr w:type="spellEnd"/>
    </w:p>
    <w:p w:rsidR="00BE5C66" w:rsidRDefault="00BE5C66" w:rsidP="00BE5C66">
      <w:pPr>
        <w:rPr>
          <w:b/>
          <w:bCs/>
          <w:sz w:val="32"/>
          <w:szCs w:val="32"/>
          <w:u w:val="single"/>
        </w:rPr>
      </w:pPr>
    </w:p>
    <w:p w:rsidR="00BE5C66" w:rsidRDefault="00BE5C66" w:rsidP="00BE5C66">
      <w:pPr>
        <w:rPr>
          <w:b/>
          <w:bCs/>
          <w:sz w:val="32"/>
          <w:szCs w:val="32"/>
          <w:u w:val="single"/>
        </w:rPr>
      </w:pPr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V</w:t>
      </w:r>
      <w:r>
        <w:rPr>
          <w:b/>
          <w:bCs/>
          <w:sz w:val="32"/>
          <w:szCs w:val="32"/>
          <w:u w:val="single"/>
        </w:rPr>
        <w:t>II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Pathologie du Nouveau-Né (Appareil </w:t>
      </w:r>
      <w:proofErr w:type="spellStart"/>
      <w:r>
        <w:rPr>
          <w:b/>
          <w:bCs/>
          <w:sz w:val="32"/>
          <w:szCs w:val="32"/>
        </w:rPr>
        <w:t>Génito</w:t>
      </w:r>
      <w:proofErr w:type="spellEnd"/>
      <w:r>
        <w:rPr>
          <w:b/>
          <w:bCs/>
          <w:sz w:val="32"/>
          <w:szCs w:val="32"/>
        </w:rPr>
        <w:t xml:space="preserve"> Urinaire)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 xml:space="preserve">Hypo-Epi </w:t>
      </w:r>
      <w:proofErr w:type="spellStart"/>
      <w:r>
        <w:rPr>
          <w:rFonts w:cs="Calibri"/>
          <w:sz w:val="32"/>
          <w:szCs w:val="32"/>
        </w:rPr>
        <w:t>Spadias</w:t>
      </w:r>
      <w:proofErr w:type="spellEnd"/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Hydrocèle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proofErr w:type="spellStart"/>
      <w:r>
        <w:rPr>
          <w:rFonts w:cs="Calibri"/>
          <w:sz w:val="32"/>
          <w:szCs w:val="32"/>
        </w:rPr>
        <w:t>Gilomérulonéphrite</w:t>
      </w:r>
      <w:proofErr w:type="spellEnd"/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IIX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Pathologie du Nouveau-Né (</w:t>
      </w:r>
      <w:proofErr w:type="spellStart"/>
      <w:r>
        <w:rPr>
          <w:b/>
          <w:bCs/>
          <w:sz w:val="32"/>
          <w:szCs w:val="32"/>
        </w:rPr>
        <w:t>Hematologies</w:t>
      </w:r>
      <w:proofErr w:type="spellEnd"/>
      <w:r>
        <w:rPr>
          <w:b/>
          <w:bCs/>
          <w:sz w:val="32"/>
          <w:szCs w:val="32"/>
        </w:rPr>
        <w:t>)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Anémies</w:t>
      </w:r>
    </w:p>
    <w:p w:rsidR="00BE5C66" w:rsidRPr="00681963" w:rsidRDefault="00BE5C66" w:rsidP="00BE5C66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lastRenderedPageBreak/>
        <w:t xml:space="preserve">- </w:t>
      </w:r>
      <w:r>
        <w:rPr>
          <w:rFonts w:cs="Calibri"/>
          <w:sz w:val="32"/>
          <w:szCs w:val="32"/>
        </w:rPr>
        <w:t xml:space="preserve">Ictère </w:t>
      </w:r>
      <w:proofErr w:type="spellStart"/>
      <w:r>
        <w:rPr>
          <w:rFonts w:cs="Calibri"/>
          <w:sz w:val="32"/>
          <w:szCs w:val="32"/>
        </w:rPr>
        <w:t>Neo-Natale</w:t>
      </w:r>
      <w:proofErr w:type="spellEnd"/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IX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Pathologie du Nouveau-Né (Système Nerveux Central)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Convulsions (Avec fièvre-sans fièvre Néo-Natale)</w:t>
      </w:r>
      <w:r w:rsidRPr="00681963">
        <w:rPr>
          <w:rFonts w:cs="Calibri"/>
          <w:sz w:val="32"/>
          <w:szCs w:val="32"/>
        </w:rPr>
        <w:t xml:space="preserve"> 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- </w:t>
      </w:r>
      <w:r w:rsidRPr="00681963">
        <w:rPr>
          <w:rFonts w:cs="Calibri"/>
          <w:sz w:val="32"/>
          <w:szCs w:val="32"/>
        </w:rPr>
        <w:t>Développement Psychomoteur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Méningites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- Hydrocéphalie – </w:t>
      </w:r>
      <w:proofErr w:type="spellStart"/>
      <w:r>
        <w:rPr>
          <w:rFonts w:cs="Calibri"/>
          <w:sz w:val="32"/>
          <w:szCs w:val="32"/>
        </w:rPr>
        <w:t>Spinabifidia</w:t>
      </w:r>
      <w:proofErr w:type="spellEnd"/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Hyperthermie de l’enfant</w:t>
      </w:r>
    </w:p>
    <w:p w:rsidR="00BE5C66" w:rsidRDefault="00BE5C66" w:rsidP="00BE5C66">
      <w:pPr>
        <w:spacing w:after="0"/>
        <w:rPr>
          <w:rFonts w:cs="Calibri"/>
          <w:sz w:val="32"/>
          <w:szCs w:val="32"/>
        </w:rPr>
      </w:pPr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X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Maladies </w:t>
      </w:r>
      <w:proofErr w:type="spellStart"/>
      <w:r>
        <w:rPr>
          <w:b/>
          <w:bCs/>
          <w:sz w:val="32"/>
          <w:szCs w:val="32"/>
        </w:rPr>
        <w:t>Metaboliques</w:t>
      </w:r>
      <w:proofErr w:type="spellEnd"/>
      <w:r>
        <w:rPr>
          <w:b/>
          <w:bCs/>
          <w:sz w:val="32"/>
          <w:szCs w:val="32"/>
        </w:rPr>
        <w:t xml:space="preserve"> du Nouveau-Né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Rachitisme</w:t>
      </w:r>
      <w:r w:rsidRPr="00681963">
        <w:rPr>
          <w:rFonts w:cs="Calibri"/>
          <w:sz w:val="32"/>
          <w:szCs w:val="32"/>
        </w:rPr>
        <w:t xml:space="preserve"> 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Fractures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Brulures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- Pathologies Dermatologiques</w:t>
      </w:r>
    </w:p>
    <w:p w:rsidR="00BE5C66" w:rsidRPr="00B058B3" w:rsidRDefault="00BE5C66" w:rsidP="00BE5C66">
      <w:pPr>
        <w:spacing w:after="0"/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XI</w:t>
      </w:r>
    </w:p>
    <w:p w:rsidR="00BE5C66" w:rsidRPr="000501A0" w:rsidRDefault="00BE5C66" w:rsidP="00BE5C66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Malformations Congénitales et les Maladies Génétiques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</w:t>
      </w:r>
      <w:r>
        <w:rPr>
          <w:rFonts w:cs="Calibri"/>
          <w:sz w:val="32"/>
          <w:szCs w:val="32"/>
        </w:rPr>
        <w:t>Participer á la prise en charge de la douleur de l’enfant</w:t>
      </w:r>
      <w:r w:rsidRPr="00681963">
        <w:rPr>
          <w:rFonts w:cs="Calibri"/>
          <w:sz w:val="32"/>
          <w:szCs w:val="32"/>
        </w:rPr>
        <w:t xml:space="preserve"> </w:t>
      </w:r>
    </w:p>
    <w:p w:rsidR="00BE5C66" w:rsidRDefault="00BE5C66" w:rsidP="00BE5C66">
      <w:pPr>
        <w:spacing w:after="0"/>
        <w:ind w:left="216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- Participer á la prise en charge dans le domaine </w:t>
      </w:r>
      <w:proofErr w:type="spellStart"/>
      <w:r>
        <w:rPr>
          <w:rFonts w:cs="Calibri"/>
          <w:sz w:val="32"/>
          <w:szCs w:val="32"/>
        </w:rPr>
        <w:t>Pedopsychiatrie</w:t>
      </w:r>
      <w:proofErr w:type="spellEnd"/>
    </w:p>
    <w:p w:rsidR="00BE5C66" w:rsidRPr="00681963" w:rsidRDefault="00BE5C66" w:rsidP="00BE5C66">
      <w:pPr>
        <w:spacing w:after="0"/>
        <w:ind w:left="2160"/>
        <w:rPr>
          <w:rFonts w:cs="Calibri"/>
          <w:sz w:val="32"/>
          <w:szCs w:val="32"/>
        </w:rPr>
      </w:pPr>
    </w:p>
    <w:p w:rsidR="00BE5C66" w:rsidRDefault="00BE5C66" w:rsidP="00BE5C66">
      <w:pPr>
        <w:spacing w:after="0"/>
        <w:rPr>
          <w:rFonts w:cs="Calibri"/>
          <w:b/>
          <w:bCs/>
          <w:sz w:val="32"/>
          <w:szCs w:val="32"/>
          <w:u w:val="single"/>
        </w:rPr>
      </w:pPr>
    </w:p>
    <w:p w:rsidR="00BE5C66" w:rsidRDefault="00BE5C66" w:rsidP="00BE5C66">
      <w:pPr>
        <w:spacing w:after="0"/>
        <w:rPr>
          <w:rFonts w:cs="Calibri"/>
          <w:b/>
          <w:bCs/>
          <w:sz w:val="32"/>
          <w:szCs w:val="32"/>
          <w:u w:val="single"/>
        </w:rPr>
      </w:pPr>
    </w:p>
    <w:p w:rsidR="00BE5C66" w:rsidRPr="00681963" w:rsidRDefault="00BE5C66" w:rsidP="00BE5C66">
      <w:pPr>
        <w:spacing w:after="0"/>
        <w:rPr>
          <w:rFonts w:cs="Calibri"/>
          <w:b/>
          <w:bCs/>
          <w:sz w:val="32"/>
          <w:szCs w:val="32"/>
          <w:u w:val="single"/>
        </w:rPr>
      </w:pPr>
      <w:r w:rsidRPr="00681963">
        <w:rPr>
          <w:rFonts w:cs="Calibri"/>
          <w:b/>
          <w:bCs/>
          <w:sz w:val="32"/>
          <w:szCs w:val="32"/>
          <w:u w:val="single"/>
        </w:rPr>
        <w:t>Evaluation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>
        <w:rPr>
          <w:sz w:val="32"/>
          <w:szCs w:val="32"/>
        </w:rPr>
        <w:tab/>
        <w:t>L’</w:t>
      </w:r>
      <w:r w:rsidRPr="00681963">
        <w:rPr>
          <w:rFonts w:cs="Calibri"/>
          <w:sz w:val="32"/>
          <w:szCs w:val="32"/>
        </w:rPr>
        <w:t>é</w:t>
      </w:r>
      <w:r>
        <w:rPr>
          <w:sz w:val="32"/>
          <w:szCs w:val="32"/>
        </w:rPr>
        <w:t>l</w:t>
      </w:r>
      <w:r w:rsidRPr="00681963">
        <w:rPr>
          <w:rFonts w:cs="Calibri"/>
          <w:sz w:val="32"/>
          <w:szCs w:val="32"/>
        </w:rPr>
        <w:t xml:space="preserve">ève sera capable de </w:t>
      </w:r>
      <w:r>
        <w:rPr>
          <w:rFonts w:cs="Calibri"/>
          <w:sz w:val="32"/>
          <w:szCs w:val="32"/>
        </w:rPr>
        <w:t>prendre</w:t>
      </w:r>
      <w:r w:rsidRPr="00681963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s</w:t>
      </w:r>
      <w:r w:rsidRPr="00681963">
        <w:rPr>
          <w:rFonts w:cs="Calibri"/>
          <w:sz w:val="32"/>
          <w:szCs w:val="32"/>
        </w:rPr>
        <w:t xml:space="preserve">oin </w:t>
      </w:r>
      <w:r>
        <w:rPr>
          <w:rFonts w:cs="Calibri"/>
          <w:sz w:val="32"/>
          <w:szCs w:val="32"/>
        </w:rPr>
        <w:t xml:space="preserve">d’une </w:t>
      </w:r>
      <w:proofErr w:type="gramStart"/>
      <w:r>
        <w:rPr>
          <w:rFonts w:cs="Calibri"/>
          <w:sz w:val="32"/>
          <w:szCs w:val="32"/>
        </w:rPr>
        <w:t xml:space="preserve">mère </w:t>
      </w:r>
      <w:r w:rsidRPr="00681963">
        <w:rPr>
          <w:rFonts w:cs="Calibri"/>
          <w:sz w:val="32"/>
          <w:szCs w:val="32"/>
        </w:rPr>
        <w:t xml:space="preserve"> et</w:t>
      </w:r>
      <w:proofErr w:type="gramEnd"/>
      <w:r w:rsidRPr="00681963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d</w:t>
      </w:r>
      <w:r w:rsidRPr="00681963">
        <w:rPr>
          <w:rFonts w:cs="Calibri"/>
          <w:sz w:val="32"/>
          <w:szCs w:val="32"/>
        </w:rPr>
        <w:t>’</w:t>
      </w:r>
      <w:r>
        <w:rPr>
          <w:rFonts w:cs="Calibri"/>
          <w:sz w:val="32"/>
          <w:szCs w:val="32"/>
        </w:rPr>
        <w:t xml:space="preserve">un </w:t>
      </w:r>
      <w:r w:rsidRPr="00681963">
        <w:rPr>
          <w:rFonts w:cs="Calibri"/>
          <w:sz w:val="32"/>
          <w:szCs w:val="32"/>
        </w:rPr>
        <w:t>enfant</w:t>
      </w:r>
      <w:r>
        <w:rPr>
          <w:rFonts w:cs="Calibri"/>
          <w:sz w:val="32"/>
          <w:szCs w:val="32"/>
        </w:rPr>
        <w:t xml:space="preserve"> atteint d’une maladie ou opéré</w:t>
      </w:r>
      <w:r w:rsidRPr="00681963">
        <w:rPr>
          <w:rFonts w:cs="Calibri"/>
          <w:sz w:val="32"/>
          <w:szCs w:val="32"/>
        </w:rPr>
        <w:t>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  <w:sectPr w:rsidR="00BE5C66" w:rsidRPr="009321A8" w:rsidSect="00BD5797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270" w:left="1134" w:header="567" w:footer="567" w:gutter="0"/>
          <w:paperSrc w:first="8242" w:other="8242"/>
          <w:cols w:space="720"/>
        </w:sectPr>
      </w:pP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E35D78" w:rsidRPr="00E35D78" w:rsidRDefault="00E35D78" w:rsidP="00A113D4">
      <w:pPr>
        <w:spacing w:before="0" w:after="0"/>
        <w:rPr>
          <w:rFonts w:asciiTheme="minorBidi" w:hAnsiTheme="minorBidi"/>
          <w:b/>
          <w:bCs/>
          <w:sz w:val="40"/>
          <w:szCs w:val="40"/>
          <w:u w:val="single"/>
        </w:rPr>
      </w:pPr>
      <w:bookmarkStart w:id="0" w:name="_GoBack"/>
      <w:bookmarkEnd w:id="0"/>
    </w:p>
    <w:sectPr w:rsidR="00E35D78" w:rsidRPr="00E35D78" w:rsidSect="00A113D4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2 - Soins infirmiers</w:t>
    </w:r>
  </w:p>
  <w:p w:rsidR="002C7339" w:rsidRDefault="002C7339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 w:rsidP="00A66A79">
    <w:pPr>
      <w:pStyle w:val="Heading6"/>
    </w:pPr>
    <w:r>
      <w:t>TS 2 Soins infirmiers</w:t>
    </w:r>
  </w:p>
  <w:p w:rsidR="002C7339" w:rsidRDefault="002C7339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99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40C86"/>
    <w:rsid w:val="007775C7"/>
    <w:rsid w:val="00786C06"/>
    <w:rsid w:val="007B2D35"/>
    <w:rsid w:val="007E74A3"/>
    <w:rsid w:val="007F41C3"/>
    <w:rsid w:val="008E4993"/>
    <w:rsid w:val="00923A01"/>
    <w:rsid w:val="00973C3D"/>
    <w:rsid w:val="00995A62"/>
    <w:rsid w:val="00A07BEF"/>
    <w:rsid w:val="00A113D4"/>
    <w:rsid w:val="00A4571B"/>
    <w:rsid w:val="00A61EC3"/>
    <w:rsid w:val="00A66A79"/>
    <w:rsid w:val="00AA14DB"/>
    <w:rsid w:val="00AB3739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6593F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8E7FE-BCBA-4A29-92B4-BF829AE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17</cp:revision>
  <cp:lastPrinted>2012-09-17T12:25:00Z</cp:lastPrinted>
  <dcterms:created xsi:type="dcterms:W3CDTF">2014-02-23T14:16:00Z</dcterms:created>
  <dcterms:modified xsi:type="dcterms:W3CDTF">2019-07-25T11:32:00Z</dcterms:modified>
</cp:coreProperties>
</file>